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2582" w14:textId="330F8868" w:rsidR="00447867" w:rsidRPr="00032606" w:rsidRDefault="000259CB" w:rsidP="00AB303D">
      <w:pPr>
        <w:ind w:right="-58"/>
        <w:jc w:val="center"/>
        <w:rPr>
          <w:rFonts w:ascii="Times New Roman" w:eastAsia="微軟正黑體" w:hAnsi="Times New Roman" w:cs="Times New Roman"/>
          <w:b/>
          <w:sz w:val="40"/>
          <w:szCs w:val="28"/>
        </w:rPr>
      </w:pPr>
      <w:r w:rsidRPr="00032606">
        <w:rPr>
          <w:rFonts w:ascii="Times New Roman" w:eastAsia="微軟正黑體" w:hAnsi="Times New Roman" w:cs="Times New Roman"/>
          <w:b/>
          <w:sz w:val="40"/>
          <w:szCs w:val="28"/>
          <w:lang w:val="pt-PT"/>
        </w:rPr>
        <w:t>Declaração sobre o horário de funcionamento e o horário de permanência do pessoal técnico na farmácia</w:t>
      </w:r>
    </w:p>
    <w:p w14:paraId="47C2BBCD" w14:textId="77777777" w:rsidR="008045CE" w:rsidRPr="00032606" w:rsidRDefault="008045CE" w:rsidP="00AB303D">
      <w:pPr>
        <w:ind w:right="-58"/>
        <w:jc w:val="center"/>
        <w:rPr>
          <w:rFonts w:ascii="Times New Roman" w:eastAsia="微軟正黑體" w:hAnsi="Times New Roman" w:cs="Times New Roman"/>
          <w:lang w:val="pt-PT"/>
        </w:rPr>
      </w:pPr>
    </w:p>
    <w:p w14:paraId="1F6A7D6B" w14:textId="6739573A" w:rsidR="004F7D80" w:rsidRPr="00032606" w:rsidRDefault="004D6EE5" w:rsidP="00AB303D">
      <w:pPr>
        <w:ind w:right="-58"/>
        <w:jc w:val="center"/>
        <w:rPr>
          <w:rFonts w:ascii="Times New Roman" w:eastAsia="標楷體" w:hAnsi="Times New Roman" w:cs="Times New Roman"/>
          <w:b/>
          <w:bCs/>
          <w:color w:val="0000FF"/>
          <w:sz w:val="52"/>
          <w:szCs w:val="52"/>
          <w:lang w:val="pt-PT"/>
        </w:rPr>
      </w:pPr>
      <w:bookmarkStart w:id="0" w:name="_Hlk200620627"/>
      <w:r w:rsidRPr="00032606">
        <w:rPr>
          <w:rFonts w:ascii="Times New Roman" w:eastAsia="標楷體" w:hAnsi="Times New Roman" w:cs="Times New Roman"/>
          <w:b/>
          <w:bCs/>
          <w:color w:val="0000FF"/>
          <w:sz w:val="52"/>
          <w:szCs w:val="52"/>
          <w:lang w:val="pt-PT"/>
        </w:rPr>
        <w:t>Farmácia Saúde</w:t>
      </w:r>
      <w:bookmarkEnd w:id="0"/>
    </w:p>
    <w:p w14:paraId="7666D852" w14:textId="77777777" w:rsidR="00854BBE" w:rsidRPr="00032606" w:rsidRDefault="00854BBE" w:rsidP="00AB303D">
      <w:pPr>
        <w:ind w:right="-58"/>
        <w:jc w:val="center"/>
        <w:rPr>
          <w:rFonts w:ascii="Times New Roman" w:eastAsia="標楷體" w:hAnsi="Times New Roman" w:cs="Times New Roman"/>
          <w:color w:val="0000FF"/>
          <w:sz w:val="52"/>
          <w:szCs w:val="52"/>
          <w:lang w:val="pt-PT"/>
        </w:rPr>
      </w:pPr>
    </w:p>
    <w:p w14:paraId="67C26751" w14:textId="40C59449" w:rsidR="009E0258" w:rsidRPr="00032606" w:rsidRDefault="000259CB" w:rsidP="00AB303D">
      <w:pPr>
        <w:spacing w:line="500" w:lineRule="exact"/>
        <w:ind w:right="-58"/>
        <w:jc w:val="center"/>
        <w:rPr>
          <w:rFonts w:ascii="Times New Roman" w:eastAsia="微軟正黑體" w:hAnsi="Times New Roman" w:cs="Times New Roman"/>
          <w:b/>
          <w:bCs/>
          <w:sz w:val="36"/>
          <w:szCs w:val="36"/>
          <w:lang w:val="pt-PT"/>
        </w:rPr>
      </w:pPr>
      <w:bookmarkStart w:id="1" w:name="_Hlk200620652"/>
      <w:r w:rsidRPr="00032606">
        <w:rPr>
          <w:rFonts w:ascii="Times New Roman" w:eastAsia="微軟正黑體" w:hAnsi="Times New Roman" w:cs="Times New Roman"/>
          <w:b/>
          <w:bCs/>
          <w:sz w:val="36"/>
          <w:szCs w:val="36"/>
          <w:lang w:val="pt-PT"/>
        </w:rPr>
        <w:t>horário de funcionamento</w:t>
      </w:r>
      <w:bookmarkEnd w:id="1"/>
    </w:p>
    <w:p w14:paraId="746DABE0" w14:textId="4FDE4F6A" w:rsidR="004D6EE5" w:rsidRPr="00032606" w:rsidRDefault="004D6EE5" w:rsidP="00AB303D">
      <w:pPr>
        <w:spacing w:line="500" w:lineRule="exact"/>
        <w:ind w:right="-58"/>
        <w:jc w:val="center"/>
        <w:rPr>
          <w:rFonts w:ascii="Times New Roman" w:eastAsia="標楷體" w:hAnsi="Times New Roman" w:cs="Times New Roman"/>
          <w:color w:val="0000FF"/>
          <w:szCs w:val="24"/>
        </w:rPr>
      </w:pPr>
      <w:bookmarkStart w:id="2" w:name="_Hlk200620663"/>
      <w:r w:rsidRPr="00032606">
        <w:rPr>
          <w:rFonts w:ascii="Times New Roman" w:eastAsia="標楷體" w:hAnsi="Times New Roman" w:cs="Times New Roman"/>
          <w:color w:val="0000FF"/>
          <w:szCs w:val="24"/>
        </w:rPr>
        <w:t>De segunda a Sexta</w:t>
      </w:r>
      <w:r w:rsidRPr="00032606">
        <w:rPr>
          <w:rFonts w:ascii="Times New Roman" w:eastAsia="標楷體" w:hAnsi="Times New Roman" w:cs="Times New Roman"/>
          <w:color w:val="0000FF"/>
          <w:szCs w:val="24"/>
        </w:rPr>
        <w:t xml:space="preserve"> </w:t>
      </w:r>
      <w:r w:rsidRPr="00032606">
        <w:rPr>
          <w:rFonts w:ascii="Times New Roman" w:eastAsia="標楷體" w:hAnsi="Times New Roman" w:cs="Times New Roman"/>
          <w:color w:val="0000FF"/>
          <w:szCs w:val="24"/>
        </w:rPr>
        <w:t xml:space="preserve">-feira, das 09:00 às </w:t>
      </w:r>
      <w:r w:rsidR="00DF4061" w:rsidRPr="00032606">
        <w:rPr>
          <w:rFonts w:ascii="Times New Roman" w:eastAsia="標楷體" w:hAnsi="Times New Roman" w:cs="Times New Roman"/>
          <w:color w:val="0000FF"/>
          <w:szCs w:val="24"/>
        </w:rPr>
        <w:t>21:00</w:t>
      </w:r>
    </w:p>
    <w:p w14:paraId="553B30D5" w14:textId="3395DB0F" w:rsidR="00DE6267" w:rsidRPr="00032606" w:rsidRDefault="00DF4061" w:rsidP="00AB303D">
      <w:pPr>
        <w:ind w:right="-58"/>
        <w:jc w:val="center"/>
        <w:rPr>
          <w:rFonts w:ascii="Times New Roman" w:eastAsia="標楷體" w:hAnsi="Times New Roman" w:cs="Times New Roman"/>
          <w:color w:val="0000FF"/>
          <w:szCs w:val="24"/>
          <w:lang w:val="pt-PT"/>
        </w:rPr>
      </w:pPr>
      <w:r w:rsidRPr="00032606">
        <w:rPr>
          <w:rFonts w:ascii="Times New Roman" w:eastAsia="標楷體" w:hAnsi="Times New Roman" w:cs="Times New Roman"/>
          <w:color w:val="0000FF"/>
          <w:szCs w:val="24"/>
          <w:lang w:val="pt-PT"/>
        </w:rPr>
        <w:t>Encerra no domingo</w:t>
      </w:r>
      <w:bookmarkEnd w:id="2"/>
    </w:p>
    <w:p w14:paraId="61A5BFC3" w14:textId="77777777" w:rsidR="00290C50" w:rsidRPr="00032606" w:rsidRDefault="00290C50" w:rsidP="00AB303D">
      <w:pPr>
        <w:ind w:right="-58"/>
        <w:jc w:val="center"/>
        <w:rPr>
          <w:rFonts w:ascii="Times New Roman" w:eastAsia="微軟正黑體" w:hAnsi="Times New Roman" w:cs="Times New Roman"/>
          <w:szCs w:val="24"/>
          <w:lang w:val="pt-PT"/>
        </w:rPr>
      </w:pPr>
    </w:p>
    <w:p w14:paraId="70B15CCD" w14:textId="324F16D6" w:rsidR="009E0258" w:rsidRPr="00032606" w:rsidRDefault="004D6EE5" w:rsidP="00AB303D">
      <w:pPr>
        <w:spacing w:line="500" w:lineRule="exact"/>
        <w:ind w:right="-58"/>
        <w:jc w:val="center"/>
        <w:rPr>
          <w:rFonts w:ascii="Times New Roman" w:eastAsia="微軟正黑體" w:hAnsi="Times New Roman" w:cs="Times New Roman"/>
          <w:sz w:val="32"/>
          <w:szCs w:val="32"/>
          <w:lang w:val="pt-PT"/>
        </w:rPr>
      </w:pPr>
      <w:bookmarkStart w:id="3" w:name="_Hlk200620673"/>
      <w:r w:rsidRPr="00032606">
        <w:rPr>
          <w:rFonts w:ascii="Times New Roman" w:eastAsia="微軟正黑體" w:hAnsi="Times New Roman" w:cs="Times New Roman"/>
          <w:sz w:val="32"/>
          <w:szCs w:val="32"/>
        </w:rPr>
        <w:t>D</w:t>
      </w:r>
      <w:r w:rsidRPr="00032606">
        <w:rPr>
          <w:rFonts w:ascii="Times New Roman" w:eastAsia="微軟正黑體" w:hAnsi="Times New Roman" w:cs="Times New Roman"/>
          <w:sz w:val="32"/>
          <w:szCs w:val="32"/>
        </w:rPr>
        <w:t>irector técnico</w:t>
      </w:r>
      <w:r w:rsidR="00290C50" w:rsidRPr="00032606">
        <w:rPr>
          <w:rFonts w:ascii="Times New Roman" w:eastAsia="微軟正黑體" w:hAnsi="Times New Roman" w:cs="Times New Roman"/>
          <w:color w:val="0000FF"/>
          <w:sz w:val="32"/>
          <w:szCs w:val="32"/>
          <w:lang w:val="pt-PT"/>
        </w:rPr>
        <w:t xml:space="preserve"> </w:t>
      </w:r>
      <w:r w:rsidRPr="00032606">
        <w:rPr>
          <w:rFonts w:ascii="Times New Roman" w:eastAsia="標楷體" w:hAnsi="Times New Roman" w:cs="Times New Roman"/>
          <w:color w:val="0000FF"/>
          <w:sz w:val="32"/>
          <w:szCs w:val="32"/>
          <w:lang w:val="pt-PT"/>
        </w:rPr>
        <w:t>XXXXXXX</w:t>
      </w:r>
    </w:p>
    <w:p w14:paraId="5E423368" w14:textId="34A64A5A" w:rsidR="00DF4061" w:rsidRPr="00032606" w:rsidRDefault="00DF4061" w:rsidP="00AB303D">
      <w:pPr>
        <w:spacing w:line="500" w:lineRule="exact"/>
        <w:ind w:right="-58"/>
        <w:jc w:val="center"/>
        <w:rPr>
          <w:rFonts w:ascii="Times New Roman" w:eastAsia="標楷體" w:hAnsi="Times New Roman" w:cs="Times New Roman"/>
          <w:color w:val="0000FF"/>
          <w:szCs w:val="24"/>
          <w:lang w:val="pt-PT"/>
        </w:rPr>
      </w:pPr>
      <w:r w:rsidRPr="00032606">
        <w:rPr>
          <w:rFonts w:ascii="Times New Roman" w:eastAsia="標楷體" w:hAnsi="Times New Roman" w:cs="Times New Roman"/>
          <w:color w:val="0000FF"/>
          <w:szCs w:val="24"/>
        </w:rPr>
        <w:t>De segunda a Sexta -feira, das 09:00 às 13:00, e das 14:</w:t>
      </w:r>
      <w:r w:rsidRPr="00032606">
        <w:rPr>
          <w:rFonts w:ascii="Times New Roman" w:eastAsia="標楷體" w:hAnsi="Times New Roman" w:cs="Times New Roman"/>
          <w:color w:val="0000FF"/>
          <w:szCs w:val="24"/>
        </w:rPr>
        <w:t>0</w:t>
      </w:r>
      <w:r w:rsidRPr="00032606">
        <w:rPr>
          <w:rFonts w:ascii="Times New Roman" w:eastAsia="標楷體" w:hAnsi="Times New Roman" w:cs="Times New Roman"/>
          <w:color w:val="0000FF"/>
          <w:szCs w:val="24"/>
        </w:rPr>
        <w:t>0 às 1</w:t>
      </w:r>
      <w:r w:rsidRPr="00032606">
        <w:rPr>
          <w:rFonts w:ascii="Times New Roman" w:eastAsia="標楷體" w:hAnsi="Times New Roman" w:cs="Times New Roman"/>
          <w:color w:val="0000FF"/>
          <w:szCs w:val="24"/>
        </w:rPr>
        <w:t>9</w:t>
      </w:r>
      <w:r w:rsidRPr="00032606">
        <w:rPr>
          <w:rFonts w:ascii="Times New Roman" w:eastAsia="標楷體" w:hAnsi="Times New Roman" w:cs="Times New Roman"/>
          <w:color w:val="0000FF"/>
          <w:szCs w:val="24"/>
        </w:rPr>
        <w:t>:</w:t>
      </w:r>
      <w:r w:rsidRPr="00032606">
        <w:rPr>
          <w:rFonts w:ascii="Times New Roman" w:eastAsia="標楷體" w:hAnsi="Times New Roman" w:cs="Times New Roman"/>
          <w:color w:val="0000FF"/>
          <w:szCs w:val="24"/>
        </w:rPr>
        <w:t>00</w:t>
      </w:r>
    </w:p>
    <w:p w14:paraId="24D3FC59" w14:textId="42ED091C" w:rsidR="00DE6267" w:rsidRPr="00032606" w:rsidRDefault="00032606" w:rsidP="00AB303D">
      <w:pPr>
        <w:spacing w:line="500" w:lineRule="exact"/>
        <w:ind w:right="-58"/>
        <w:jc w:val="center"/>
        <w:rPr>
          <w:rFonts w:ascii="Times New Roman" w:eastAsia="標楷體" w:hAnsi="Times New Roman" w:cs="Times New Roman"/>
          <w:color w:val="0000FF"/>
          <w:szCs w:val="24"/>
          <w:lang w:val="pt-PT"/>
        </w:rPr>
      </w:pPr>
      <w:r w:rsidRPr="00032606">
        <w:rPr>
          <w:rFonts w:ascii="Times New Roman" w:eastAsia="標楷體" w:hAnsi="Times New Roman" w:cs="Times New Roman"/>
          <w:color w:val="0000FF"/>
          <w:szCs w:val="24"/>
          <w:lang w:val="pt-PT"/>
        </w:rPr>
        <w:t>Encerra no domingo</w:t>
      </w:r>
      <w:bookmarkEnd w:id="3"/>
    </w:p>
    <w:p w14:paraId="1457E008" w14:textId="77777777" w:rsidR="006E272C" w:rsidRPr="00032606" w:rsidRDefault="006E272C" w:rsidP="00AB303D">
      <w:pPr>
        <w:spacing w:line="420" w:lineRule="exact"/>
        <w:ind w:right="-58"/>
        <w:jc w:val="center"/>
        <w:rPr>
          <w:rFonts w:ascii="Times New Roman" w:eastAsia="微軟正黑體" w:hAnsi="Times New Roman" w:cs="Times New Roman"/>
          <w:szCs w:val="24"/>
          <w:lang w:val="pt-PT"/>
        </w:rPr>
      </w:pPr>
    </w:p>
    <w:p w14:paraId="1A782CA0" w14:textId="5A2F499F" w:rsidR="00DE6267" w:rsidRPr="00032606" w:rsidRDefault="004D6EE5" w:rsidP="00AB303D">
      <w:pPr>
        <w:spacing w:line="500" w:lineRule="exact"/>
        <w:ind w:rightChars="-496" w:right="-1190"/>
        <w:jc w:val="center"/>
        <w:rPr>
          <w:rFonts w:ascii="Times New Roman" w:eastAsia="微軟正黑體" w:hAnsi="Times New Roman" w:cs="Times New Roman"/>
          <w:szCs w:val="24"/>
          <w:lang w:val="pt-PT"/>
        </w:rPr>
      </w:pPr>
      <w:r w:rsidRPr="00032606">
        <w:rPr>
          <w:rFonts w:ascii="Times New Roman" w:eastAsia="微軟正黑體" w:hAnsi="Times New Roman" w:cs="Times New Roman"/>
          <w:sz w:val="32"/>
          <w:szCs w:val="32"/>
        </w:rPr>
        <w:t>Substituto do director técnico</w:t>
      </w:r>
      <w:r w:rsidR="00290C50" w:rsidRPr="00032606">
        <w:rPr>
          <w:rFonts w:ascii="Times New Roman" w:eastAsia="微軟正黑體" w:hAnsi="Times New Roman" w:cs="Times New Roman"/>
          <w:sz w:val="32"/>
          <w:szCs w:val="32"/>
          <w:lang w:val="pt-PT"/>
        </w:rPr>
        <w:t xml:space="preserve"> </w:t>
      </w:r>
      <w:r w:rsidRPr="00032606">
        <w:rPr>
          <w:rFonts w:ascii="Times New Roman" w:eastAsia="標楷體" w:hAnsi="Times New Roman" w:cs="Times New Roman"/>
          <w:color w:val="0000FF"/>
          <w:sz w:val="32"/>
          <w:szCs w:val="32"/>
          <w:lang w:val="pt-PT"/>
        </w:rPr>
        <w:t>XXXXXXXX</w:t>
      </w:r>
    </w:p>
    <w:p w14:paraId="0DBBC137" w14:textId="200037E1" w:rsidR="00DF4061" w:rsidRPr="00032606" w:rsidRDefault="00DF4061" w:rsidP="00DF4061">
      <w:pPr>
        <w:spacing w:line="500" w:lineRule="exact"/>
        <w:ind w:right="-58"/>
        <w:jc w:val="center"/>
        <w:rPr>
          <w:rFonts w:ascii="Times New Roman" w:eastAsia="標楷體" w:hAnsi="Times New Roman" w:cs="Times New Roman"/>
          <w:color w:val="0000FF"/>
          <w:szCs w:val="24"/>
          <w:lang w:val="pt-PT"/>
        </w:rPr>
      </w:pPr>
      <w:r w:rsidRPr="00032606">
        <w:rPr>
          <w:rFonts w:ascii="Times New Roman" w:eastAsia="標楷體" w:hAnsi="Times New Roman" w:cs="Times New Roman"/>
          <w:color w:val="0000FF"/>
          <w:szCs w:val="24"/>
        </w:rPr>
        <w:t xml:space="preserve">De segunda a Sexta -feira, das </w:t>
      </w:r>
      <w:r w:rsidRPr="00032606">
        <w:rPr>
          <w:rFonts w:ascii="Times New Roman" w:eastAsia="標楷體" w:hAnsi="Times New Roman" w:cs="Times New Roman"/>
          <w:color w:val="0000FF"/>
          <w:szCs w:val="24"/>
        </w:rPr>
        <w:t>13</w:t>
      </w:r>
      <w:r w:rsidRPr="00032606">
        <w:rPr>
          <w:rFonts w:ascii="Times New Roman" w:eastAsia="標楷體" w:hAnsi="Times New Roman" w:cs="Times New Roman"/>
          <w:color w:val="0000FF"/>
          <w:szCs w:val="24"/>
        </w:rPr>
        <w:t>:00 às 1</w:t>
      </w:r>
      <w:r w:rsidRPr="00032606">
        <w:rPr>
          <w:rFonts w:ascii="Times New Roman" w:eastAsia="標楷體" w:hAnsi="Times New Roman" w:cs="Times New Roman"/>
          <w:color w:val="0000FF"/>
          <w:szCs w:val="24"/>
        </w:rPr>
        <w:t>4</w:t>
      </w:r>
      <w:r w:rsidRPr="00032606">
        <w:rPr>
          <w:rFonts w:ascii="Times New Roman" w:eastAsia="標楷體" w:hAnsi="Times New Roman" w:cs="Times New Roman"/>
          <w:color w:val="0000FF"/>
          <w:szCs w:val="24"/>
        </w:rPr>
        <w:t>:00, e das 1</w:t>
      </w:r>
      <w:r w:rsidRPr="00032606">
        <w:rPr>
          <w:rFonts w:ascii="Times New Roman" w:eastAsia="標楷體" w:hAnsi="Times New Roman" w:cs="Times New Roman"/>
          <w:color w:val="0000FF"/>
          <w:szCs w:val="24"/>
        </w:rPr>
        <w:t>9</w:t>
      </w:r>
      <w:r w:rsidRPr="00032606">
        <w:rPr>
          <w:rFonts w:ascii="Times New Roman" w:eastAsia="標楷體" w:hAnsi="Times New Roman" w:cs="Times New Roman"/>
          <w:color w:val="0000FF"/>
          <w:szCs w:val="24"/>
        </w:rPr>
        <w:t xml:space="preserve">:00 às </w:t>
      </w:r>
      <w:r w:rsidRPr="00032606">
        <w:rPr>
          <w:rFonts w:ascii="Times New Roman" w:eastAsia="標楷體" w:hAnsi="Times New Roman" w:cs="Times New Roman"/>
          <w:color w:val="0000FF"/>
          <w:szCs w:val="24"/>
        </w:rPr>
        <w:t>21</w:t>
      </w:r>
      <w:r w:rsidRPr="00032606">
        <w:rPr>
          <w:rFonts w:ascii="Times New Roman" w:eastAsia="標楷體" w:hAnsi="Times New Roman" w:cs="Times New Roman"/>
          <w:color w:val="0000FF"/>
          <w:szCs w:val="24"/>
        </w:rPr>
        <w:t>:00</w:t>
      </w:r>
    </w:p>
    <w:p w14:paraId="5AFCF9DB" w14:textId="37CB142A" w:rsidR="006E272C" w:rsidRPr="00032606" w:rsidRDefault="00032606" w:rsidP="00AB303D">
      <w:pPr>
        <w:spacing w:line="500" w:lineRule="exact"/>
        <w:ind w:right="-58"/>
        <w:jc w:val="center"/>
        <w:rPr>
          <w:rFonts w:ascii="Times New Roman" w:eastAsia="標楷體" w:hAnsi="Times New Roman" w:cs="Times New Roman"/>
          <w:color w:val="0000FF"/>
          <w:szCs w:val="24"/>
          <w:lang w:val="pt-PT"/>
        </w:rPr>
      </w:pPr>
      <w:r w:rsidRPr="00032606">
        <w:rPr>
          <w:rFonts w:ascii="Times New Roman" w:eastAsia="標楷體" w:hAnsi="Times New Roman" w:cs="Times New Roman"/>
          <w:color w:val="0000FF"/>
          <w:szCs w:val="24"/>
          <w:lang w:val="pt-PT"/>
        </w:rPr>
        <w:t>Encerra no domingo</w:t>
      </w:r>
    </w:p>
    <w:p w14:paraId="3528F2AB" w14:textId="2A9D2D31" w:rsidR="004B6A44" w:rsidRPr="00032606" w:rsidRDefault="004B6A44" w:rsidP="00D74A7D">
      <w:pPr>
        <w:spacing w:beforeLines="10" w:before="36" w:afterLines="50" w:after="180" w:line="240" w:lineRule="exact"/>
        <w:ind w:leftChars="-413" w:left="-396" w:right="-908" w:hangingChars="248" w:hanging="595"/>
        <w:jc w:val="both"/>
        <w:rPr>
          <w:rFonts w:ascii="Times New Roman" w:hAnsi="Times New Roman" w:cs="Times New Roman"/>
          <w:szCs w:val="24"/>
          <w:lang w:val="pt-PT"/>
        </w:rPr>
      </w:pPr>
    </w:p>
    <w:p w14:paraId="0517EF21" w14:textId="436C67A3" w:rsidR="00AB303D" w:rsidRPr="00032606" w:rsidRDefault="00AB303D" w:rsidP="00AB303D">
      <w:pPr>
        <w:spacing w:beforeLines="10" w:before="36" w:afterLines="50" w:after="180" w:line="240" w:lineRule="exact"/>
        <w:ind w:right="-908"/>
        <w:jc w:val="both"/>
        <w:rPr>
          <w:rFonts w:ascii="Times New Roman" w:hAnsi="Times New Roman" w:cs="Times New Roman"/>
          <w:szCs w:val="24"/>
          <w:lang w:val="pt-PT"/>
        </w:rPr>
      </w:pPr>
    </w:p>
    <w:p w14:paraId="69252686" w14:textId="77777777" w:rsidR="00DF4061" w:rsidRPr="00032606" w:rsidRDefault="00DF4061" w:rsidP="00AB303D">
      <w:pPr>
        <w:spacing w:beforeLines="10" w:before="36" w:afterLines="50" w:after="180" w:line="240" w:lineRule="exact"/>
        <w:ind w:right="-908"/>
        <w:jc w:val="both"/>
        <w:rPr>
          <w:rFonts w:ascii="Times New Roman" w:hAnsi="Times New Roman" w:cs="Times New Roman"/>
          <w:szCs w:val="24"/>
          <w:lang w:val="pt-PT"/>
        </w:rPr>
      </w:pPr>
    </w:p>
    <w:tbl>
      <w:tblPr>
        <w:tblStyle w:val="a6"/>
        <w:tblW w:w="10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AB303D" w:rsidRPr="00032606" w14:paraId="75E7766A" w14:textId="77777777" w:rsidTr="00AB303D">
        <w:trPr>
          <w:trHeight w:val="1928"/>
          <w:jc w:val="center"/>
        </w:trPr>
        <w:tc>
          <w:tcPr>
            <w:tcW w:w="3345" w:type="dxa"/>
            <w:shd w:val="clear" w:color="auto" w:fill="auto"/>
          </w:tcPr>
          <w:p w14:paraId="6C457FB7" w14:textId="4436767D" w:rsidR="00854BBE" w:rsidRPr="00032606" w:rsidRDefault="004D6EE5" w:rsidP="00AB303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</w:pPr>
            <w:r w:rsidRPr="00032606"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  <w:t>Assinatura válida do</w:t>
            </w:r>
            <w:r w:rsidRPr="00032606"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  <w:t xml:space="preserve"> t</w:t>
            </w:r>
            <w:r w:rsidRPr="00032606"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  <w:t>itular</w:t>
            </w:r>
          </w:p>
          <w:p w14:paraId="41418D49" w14:textId="77777777" w:rsidR="00854BBE" w:rsidRPr="00032606" w:rsidRDefault="00854BBE" w:rsidP="00AB30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AD60277" w14:textId="57E8B862" w:rsidR="00854BBE" w:rsidRPr="00032606" w:rsidRDefault="00854BBE" w:rsidP="00AB30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5F67201" w14:textId="77777777" w:rsidR="004D6EE5" w:rsidRPr="00032606" w:rsidRDefault="004D6EE5" w:rsidP="00AB30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F2933A5" w14:textId="77777777" w:rsidR="00854BBE" w:rsidRPr="00032606" w:rsidRDefault="00854BBE" w:rsidP="00AB30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32606">
              <w:rPr>
                <w:rFonts w:ascii="Times New Roman" w:hAnsi="Times New Roman" w:cs="Times New Roman"/>
                <w:color w:val="000000"/>
                <w:szCs w:val="24"/>
              </w:rPr>
              <w:t>_______________________</w:t>
            </w:r>
          </w:p>
          <w:p w14:paraId="2C3B69F7" w14:textId="69D3E909" w:rsidR="00854BBE" w:rsidRPr="00032606" w:rsidRDefault="004D6EE5" w:rsidP="004D6EE5">
            <w:pPr>
              <w:snapToGrid w:val="0"/>
              <w:ind w:right="-57"/>
              <w:contextualSpacing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</w:pPr>
            <w:r w:rsidRPr="00032606"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  <w:t>(assinatura conforme a constante do documento de identificação)</w:t>
            </w:r>
          </w:p>
        </w:tc>
        <w:tc>
          <w:tcPr>
            <w:tcW w:w="3345" w:type="dxa"/>
          </w:tcPr>
          <w:p w14:paraId="7E5CF860" w14:textId="26D7C634" w:rsidR="00854BBE" w:rsidRPr="00032606" w:rsidRDefault="004D6EE5" w:rsidP="00AB303D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color w:val="000000"/>
                <w:szCs w:val="24"/>
              </w:rPr>
            </w:pPr>
            <w:r w:rsidRPr="00032606"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  <w:t xml:space="preserve">Assinatura válida do </w:t>
            </w:r>
            <w:r w:rsidRPr="00032606"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  <w:t>d</w:t>
            </w:r>
            <w:r w:rsidRPr="00032606"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  <w:t>irector técnico</w:t>
            </w:r>
          </w:p>
          <w:p w14:paraId="4FB17E4C" w14:textId="77777777" w:rsidR="00854BBE" w:rsidRPr="00032606" w:rsidRDefault="00854BBE" w:rsidP="00AB30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7471A86" w14:textId="77777777" w:rsidR="00854BBE" w:rsidRPr="00032606" w:rsidRDefault="00854BBE" w:rsidP="00AB30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DD17C9E" w14:textId="77777777" w:rsidR="00854BBE" w:rsidRPr="00032606" w:rsidRDefault="00854BBE" w:rsidP="00AB30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32606">
              <w:rPr>
                <w:rFonts w:ascii="Times New Roman" w:hAnsi="Times New Roman" w:cs="Times New Roman"/>
                <w:color w:val="000000"/>
                <w:szCs w:val="24"/>
              </w:rPr>
              <w:t>_______________________</w:t>
            </w:r>
          </w:p>
          <w:p w14:paraId="08DBA34D" w14:textId="2EE695DE" w:rsidR="00854BBE" w:rsidRPr="00032606" w:rsidRDefault="004D6EE5" w:rsidP="004D6EE5">
            <w:pPr>
              <w:snapToGrid w:val="0"/>
              <w:ind w:right="-57"/>
              <w:contextualSpacing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</w:pPr>
            <w:r w:rsidRPr="00032606"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  <w:t>(assinatura conforme a constante do documento de identificação)</w:t>
            </w:r>
          </w:p>
        </w:tc>
        <w:tc>
          <w:tcPr>
            <w:tcW w:w="3345" w:type="dxa"/>
          </w:tcPr>
          <w:p w14:paraId="6D14823C" w14:textId="4BAA92F0" w:rsidR="00854BBE" w:rsidRPr="00032606" w:rsidRDefault="004D6EE5" w:rsidP="00AB303D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color w:val="000000"/>
                <w:szCs w:val="24"/>
              </w:rPr>
            </w:pPr>
            <w:r w:rsidRPr="00032606"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  <w:t>Assinatura válida do</w:t>
            </w:r>
            <w:r w:rsidRPr="00032606">
              <w:rPr>
                <w:rFonts w:ascii="Times New Roman" w:eastAsia="微軟正黑體" w:hAnsi="Times New Roman" w:cs="Times New Roman"/>
                <w:color w:val="000000"/>
                <w:szCs w:val="24"/>
              </w:rPr>
              <w:t xml:space="preserve"> </w:t>
            </w:r>
            <w:r w:rsidRPr="00032606"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  <w:t>Substituto do director técnico</w:t>
            </w:r>
          </w:p>
          <w:p w14:paraId="46D519A7" w14:textId="77777777" w:rsidR="00854BBE" w:rsidRPr="00032606" w:rsidRDefault="00854BBE" w:rsidP="00AB30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845FE32" w14:textId="77777777" w:rsidR="00854BBE" w:rsidRPr="00032606" w:rsidRDefault="00854BBE" w:rsidP="00AB30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035BEE6" w14:textId="77777777" w:rsidR="00854BBE" w:rsidRPr="00032606" w:rsidRDefault="00854BBE" w:rsidP="00AB30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32606">
              <w:rPr>
                <w:rFonts w:ascii="Times New Roman" w:hAnsi="Times New Roman" w:cs="Times New Roman"/>
                <w:color w:val="000000"/>
                <w:szCs w:val="24"/>
              </w:rPr>
              <w:t>_______________________</w:t>
            </w:r>
          </w:p>
          <w:p w14:paraId="4818AE67" w14:textId="0AC58E17" w:rsidR="00854BBE" w:rsidRPr="00032606" w:rsidRDefault="004D6EE5" w:rsidP="004D6EE5">
            <w:pPr>
              <w:snapToGrid w:val="0"/>
              <w:ind w:right="-57"/>
              <w:contextualSpacing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</w:pPr>
            <w:r w:rsidRPr="00032606">
              <w:rPr>
                <w:rFonts w:ascii="Times New Roman" w:eastAsia="標楷體" w:hAnsi="Times New Roman" w:cs="Times New Roman"/>
                <w:color w:val="0000FF"/>
                <w:szCs w:val="24"/>
                <w:lang w:val="pt-PT"/>
              </w:rPr>
              <w:t>(assinatura conforme a constante do documento de identificação)</w:t>
            </w:r>
          </w:p>
        </w:tc>
      </w:tr>
    </w:tbl>
    <w:p w14:paraId="3D33C9A8" w14:textId="77777777" w:rsidR="00854BBE" w:rsidRPr="00032606" w:rsidRDefault="00854BBE" w:rsidP="00854BBE">
      <w:pPr>
        <w:pStyle w:val="a3"/>
        <w:rPr>
          <w:szCs w:val="24"/>
          <w:lang w:val="pt-PT"/>
        </w:rPr>
      </w:pPr>
      <w:r w:rsidRPr="00032606">
        <w:rPr>
          <w:szCs w:val="24"/>
          <w:lang w:val="pt-PT"/>
        </w:rPr>
        <w:br w:type="page"/>
      </w:r>
    </w:p>
    <w:p w14:paraId="35491CF0" w14:textId="51F9E15C" w:rsidR="00854BBE" w:rsidRPr="00032606" w:rsidRDefault="00FD315B" w:rsidP="00854BBE">
      <w:pPr>
        <w:snapToGrid w:val="0"/>
        <w:ind w:leftChars="-413" w:left="1" w:right="-908" w:hangingChars="248" w:hanging="992"/>
        <w:contextualSpacing/>
        <w:jc w:val="center"/>
        <w:rPr>
          <w:rFonts w:ascii="Times New Roman" w:eastAsia="微軟正黑體" w:hAnsi="Times New Roman" w:cs="Times New Roman" w:hint="eastAsia"/>
          <w:b/>
          <w:sz w:val="40"/>
          <w:szCs w:val="28"/>
          <w:lang w:val="pt-PT"/>
        </w:rPr>
      </w:pPr>
      <w:r w:rsidRPr="00FD315B">
        <w:rPr>
          <w:rFonts w:ascii="Times New Roman" w:eastAsia="微軟正黑體" w:hAnsi="Times New Roman" w:cs="Times New Roman"/>
          <w:b/>
          <w:sz w:val="40"/>
          <w:szCs w:val="28"/>
          <w:lang w:val="pt-PT"/>
        </w:rPr>
        <w:lastRenderedPageBreak/>
        <w:t>Notas sobre o</w:t>
      </w:r>
      <w:r>
        <w:rPr>
          <w:rFonts w:ascii="Times New Roman" w:eastAsia="微軟正黑體" w:hAnsi="Times New Roman" w:cs="Times New Roman"/>
          <w:b/>
          <w:sz w:val="40"/>
          <w:szCs w:val="28"/>
          <w:lang w:val="pt-PT"/>
        </w:rPr>
        <w:t xml:space="preserve"> </w:t>
      </w:r>
      <w:r w:rsidR="00032606" w:rsidRPr="00032606">
        <w:rPr>
          <w:rFonts w:ascii="Times New Roman" w:eastAsia="微軟正黑體" w:hAnsi="Times New Roman" w:cs="Times New Roman"/>
          <w:b/>
          <w:sz w:val="40"/>
          <w:szCs w:val="28"/>
          <w:lang w:val="pt-PT"/>
        </w:rPr>
        <w:t>horário de funcionamento e o horário de permanência do pessoal técnico na farmácia</w:t>
      </w:r>
    </w:p>
    <w:p w14:paraId="5A1EBC25" w14:textId="77777777" w:rsidR="00854BBE" w:rsidRPr="00032606" w:rsidRDefault="00854BBE" w:rsidP="00854BBE">
      <w:pPr>
        <w:pStyle w:val="a3"/>
        <w:snapToGrid w:val="0"/>
        <w:contextualSpacing/>
        <w:rPr>
          <w:rFonts w:eastAsia="微軟正黑體"/>
          <w:szCs w:val="24"/>
          <w:lang w:val="pt-PT"/>
        </w:rPr>
      </w:pPr>
    </w:p>
    <w:p w14:paraId="668494B4" w14:textId="18A32342" w:rsidR="00854BBE" w:rsidRPr="00032606" w:rsidRDefault="00032606" w:rsidP="00854BBE">
      <w:pPr>
        <w:pStyle w:val="a3"/>
        <w:numPr>
          <w:ilvl w:val="0"/>
          <w:numId w:val="1"/>
        </w:numPr>
        <w:snapToGrid w:val="0"/>
        <w:ind w:left="426" w:hanging="426"/>
        <w:contextualSpacing/>
        <w:rPr>
          <w:rFonts w:eastAsia="微軟正黑體"/>
          <w:sz w:val="24"/>
          <w:szCs w:val="24"/>
        </w:rPr>
      </w:pPr>
      <w:r w:rsidRPr="00032606">
        <w:rPr>
          <w:rFonts w:eastAsia="微軟正黑體"/>
          <w:sz w:val="24"/>
          <w:szCs w:val="24"/>
        </w:rPr>
        <w:t>Deve ser cumprido o disposto nos artigos 33.º</w:t>
      </w:r>
      <w:r w:rsidRPr="00032606">
        <w:rPr>
          <w:rFonts w:eastAsia="微軟正黑體"/>
          <w:sz w:val="24"/>
          <w:szCs w:val="24"/>
        </w:rPr>
        <w:t>,</w:t>
      </w:r>
      <w:r w:rsidRPr="00032606">
        <w:rPr>
          <w:rFonts w:eastAsia="微軟正黑體"/>
          <w:sz w:val="24"/>
          <w:szCs w:val="24"/>
        </w:rPr>
        <w:t xml:space="preserve"> 34.º </w:t>
      </w:r>
      <w:r w:rsidRPr="00032606">
        <w:rPr>
          <w:rFonts w:eastAsia="微軟正黑體"/>
          <w:sz w:val="24"/>
          <w:szCs w:val="24"/>
        </w:rPr>
        <w:t>e 5</w:t>
      </w:r>
      <w:r w:rsidRPr="00032606">
        <w:rPr>
          <w:rFonts w:eastAsia="微軟正黑體"/>
          <w:sz w:val="24"/>
          <w:szCs w:val="24"/>
        </w:rPr>
        <w:t>4.º</w:t>
      </w:r>
      <w:r w:rsidRPr="00032606">
        <w:rPr>
          <w:rFonts w:eastAsia="微軟正黑體"/>
          <w:sz w:val="24"/>
          <w:szCs w:val="24"/>
        </w:rPr>
        <w:t xml:space="preserve"> </w:t>
      </w:r>
      <w:r w:rsidRPr="00032606">
        <w:rPr>
          <w:rFonts w:eastAsia="微軟正黑體"/>
          <w:sz w:val="24"/>
          <w:szCs w:val="24"/>
        </w:rPr>
        <w:t>do Decreto-Lei n.º 58/90/M, em vigor.</w:t>
      </w:r>
    </w:p>
    <w:p w14:paraId="0749A8C4" w14:textId="6A05D166" w:rsidR="00854BBE" w:rsidRPr="00032606" w:rsidRDefault="00032606" w:rsidP="00854BBE">
      <w:pPr>
        <w:pStyle w:val="a3"/>
        <w:snapToGrid w:val="0"/>
        <w:ind w:leftChars="177" w:left="425"/>
        <w:contextualSpacing/>
        <w:rPr>
          <w:rFonts w:eastAsia="標楷體"/>
          <w:b/>
          <w:bCs/>
          <w:sz w:val="21"/>
          <w:szCs w:val="21"/>
        </w:rPr>
      </w:pPr>
      <w:r w:rsidRPr="00032606">
        <w:rPr>
          <w:rFonts w:eastAsia="標楷體"/>
          <w:b/>
          <w:bCs/>
          <w:sz w:val="21"/>
          <w:szCs w:val="21"/>
        </w:rPr>
        <w:t>Artigo 33.º</w:t>
      </w:r>
      <w:r w:rsidR="00854BBE" w:rsidRPr="00032606">
        <w:rPr>
          <w:rFonts w:eastAsia="標楷體"/>
          <w:b/>
          <w:bCs/>
          <w:sz w:val="21"/>
          <w:szCs w:val="21"/>
        </w:rPr>
        <w:t xml:space="preserve"> </w:t>
      </w:r>
      <w:r w:rsidRPr="00032606">
        <w:rPr>
          <w:rFonts w:eastAsia="標楷體"/>
          <w:b/>
          <w:bCs/>
          <w:sz w:val="21"/>
          <w:szCs w:val="21"/>
        </w:rPr>
        <w:t>(Obrigatoriedade)</w:t>
      </w:r>
    </w:p>
    <w:p w14:paraId="048F4E9B" w14:textId="60C7F8F2" w:rsidR="00032606" w:rsidRPr="00032606" w:rsidRDefault="00032606" w:rsidP="00032606">
      <w:pPr>
        <w:pStyle w:val="a3"/>
        <w:snapToGrid w:val="0"/>
        <w:ind w:leftChars="177" w:left="425"/>
        <w:contextualSpacing/>
        <w:jc w:val="both"/>
        <w:rPr>
          <w:rFonts w:eastAsia="標楷體"/>
          <w:sz w:val="21"/>
          <w:szCs w:val="21"/>
        </w:rPr>
      </w:pPr>
      <w:r w:rsidRPr="00032606">
        <w:rPr>
          <w:rFonts w:eastAsia="標楷體"/>
          <w:sz w:val="21"/>
          <w:szCs w:val="21"/>
        </w:rPr>
        <w:t>1. O funcionamento da farmácia implica efectiva e permanente direcção técnica.</w:t>
      </w:r>
    </w:p>
    <w:p w14:paraId="7AD5F632" w14:textId="08C74C54" w:rsidR="00032606" w:rsidRPr="00032606" w:rsidRDefault="00032606" w:rsidP="00032606">
      <w:pPr>
        <w:pStyle w:val="a3"/>
        <w:snapToGrid w:val="0"/>
        <w:ind w:leftChars="177" w:left="425"/>
        <w:contextualSpacing/>
        <w:jc w:val="both"/>
        <w:rPr>
          <w:rFonts w:eastAsia="標楷體"/>
          <w:sz w:val="21"/>
          <w:szCs w:val="21"/>
        </w:rPr>
      </w:pPr>
      <w:r w:rsidRPr="00032606">
        <w:rPr>
          <w:rFonts w:eastAsia="標楷體"/>
          <w:sz w:val="21"/>
          <w:szCs w:val="21"/>
        </w:rPr>
        <w:t>2. Só se considera haver exercício efectivo e permanente da direcção técnica se o farmacêutico se encontrar ao serviço da farmácia durante, pelo menos, dois terços ou metade do período de funcionamento diário desta, consoante esse período seja de 9 ou de 12 horas, respectivamente, sem prejuízo do disposto no artigo seguinte.</w:t>
      </w:r>
    </w:p>
    <w:p w14:paraId="66259733" w14:textId="77777777" w:rsidR="00854BBE" w:rsidRPr="00032606" w:rsidRDefault="00854BBE" w:rsidP="00EF5C4C">
      <w:pPr>
        <w:pStyle w:val="a3"/>
        <w:snapToGrid w:val="0"/>
        <w:spacing w:line="160" w:lineRule="exact"/>
        <w:ind w:leftChars="177" w:left="425"/>
        <w:contextualSpacing/>
        <w:jc w:val="both"/>
        <w:rPr>
          <w:rFonts w:eastAsia="標楷體"/>
          <w:sz w:val="21"/>
          <w:szCs w:val="21"/>
        </w:rPr>
      </w:pPr>
    </w:p>
    <w:p w14:paraId="4B265F36" w14:textId="3EE80C93" w:rsidR="00854BBE" w:rsidRPr="00032606" w:rsidRDefault="00032606" w:rsidP="00EF5C4C">
      <w:pPr>
        <w:pStyle w:val="a3"/>
        <w:snapToGrid w:val="0"/>
        <w:ind w:leftChars="177" w:left="425"/>
        <w:contextualSpacing/>
        <w:jc w:val="both"/>
        <w:rPr>
          <w:rFonts w:eastAsia="標楷體"/>
          <w:b/>
          <w:bCs/>
          <w:sz w:val="21"/>
          <w:szCs w:val="21"/>
        </w:rPr>
      </w:pPr>
      <w:r w:rsidRPr="00032606">
        <w:rPr>
          <w:rFonts w:eastAsia="標楷體"/>
          <w:b/>
          <w:bCs/>
          <w:sz w:val="21"/>
          <w:szCs w:val="21"/>
        </w:rPr>
        <w:t>Artigo 34.º</w:t>
      </w:r>
      <w:r w:rsidR="00854BBE" w:rsidRPr="00032606">
        <w:rPr>
          <w:rFonts w:eastAsia="標楷體"/>
          <w:b/>
          <w:bCs/>
          <w:sz w:val="21"/>
          <w:szCs w:val="21"/>
        </w:rPr>
        <w:t xml:space="preserve"> </w:t>
      </w:r>
      <w:r w:rsidRPr="00032606">
        <w:rPr>
          <w:rFonts w:eastAsia="標楷體"/>
          <w:b/>
          <w:bCs/>
          <w:sz w:val="21"/>
          <w:szCs w:val="21"/>
        </w:rPr>
        <w:t>(Substituição do director técnico)</w:t>
      </w:r>
    </w:p>
    <w:p w14:paraId="623ACED0" w14:textId="7D940B96" w:rsidR="00032606" w:rsidRPr="00032606" w:rsidRDefault="00032606" w:rsidP="00032606">
      <w:pPr>
        <w:pStyle w:val="a3"/>
        <w:snapToGrid w:val="0"/>
        <w:ind w:leftChars="177" w:left="425"/>
        <w:contextualSpacing/>
        <w:jc w:val="both"/>
        <w:rPr>
          <w:rFonts w:eastAsia="標楷體"/>
          <w:sz w:val="21"/>
          <w:szCs w:val="21"/>
        </w:rPr>
      </w:pPr>
      <w:r w:rsidRPr="00032606">
        <w:rPr>
          <w:rFonts w:eastAsia="標楷體"/>
          <w:sz w:val="21"/>
          <w:szCs w:val="21"/>
        </w:rPr>
        <w:t>1. Durante as ausências temporárias de duração não superior a um mês, designadamente por motivo de férias ou de doença, o director técnico poderá fazer-se substituir por outro farmacêutico ou por ajudante técnico de farmácia com, pelo menos, dois anos de prática no exercício da profissão.</w:t>
      </w:r>
    </w:p>
    <w:p w14:paraId="3FAC697F" w14:textId="338D6D2F" w:rsidR="00032606" w:rsidRPr="00032606" w:rsidRDefault="00032606" w:rsidP="00032606">
      <w:pPr>
        <w:pStyle w:val="a3"/>
        <w:snapToGrid w:val="0"/>
        <w:ind w:leftChars="177" w:left="425"/>
        <w:contextualSpacing/>
        <w:jc w:val="both"/>
        <w:rPr>
          <w:rFonts w:eastAsia="標楷體"/>
          <w:sz w:val="21"/>
          <w:szCs w:val="21"/>
        </w:rPr>
      </w:pPr>
      <w:r w:rsidRPr="00032606">
        <w:rPr>
          <w:rFonts w:eastAsia="標楷體"/>
          <w:sz w:val="21"/>
          <w:szCs w:val="21"/>
        </w:rPr>
        <w:t>2. As ausências e os impedimentos do director técnico por tempo superior a um mês implicam a sua substituição por um farmacêutico inscrito no Instituto para a Supervisão e Administração Farmacêutica.</w:t>
      </w:r>
    </w:p>
    <w:p w14:paraId="4D3EF6F4" w14:textId="53A268EF" w:rsidR="00032606" w:rsidRPr="00032606" w:rsidRDefault="00032606" w:rsidP="00032606">
      <w:pPr>
        <w:pStyle w:val="a3"/>
        <w:snapToGrid w:val="0"/>
        <w:ind w:leftChars="177" w:left="425"/>
        <w:contextualSpacing/>
        <w:jc w:val="both"/>
        <w:rPr>
          <w:rFonts w:eastAsia="標楷體"/>
          <w:sz w:val="21"/>
          <w:szCs w:val="21"/>
        </w:rPr>
      </w:pPr>
      <w:r w:rsidRPr="00032606">
        <w:rPr>
          <w:rFonts w:eastAsia="標楷體"/>
          <w:sz w:val="21"/>
          <w:szCs w:val="21"/>
        </w:rPr>
        <w:t>3. A substituição definitiva de um director técnico por outro tem de ser autorizada pelo Instituto para a Supervisão e Administração Farmacêutica, mediante requerimento do interessado acompanhado da declaração prevista na alínea b) do n.º 1 do artigo 32.º</w:t>
      </w:r>
    </w:p>
    <w:p w14:paraId="1859B539" w14:textId="0394C69C" w:rsidR="00854BBE" w:rsidRPr="00032606" w:rsidRDefault="00032606" w:rsidP="00032606">
      <w:pPr>
        <w:pStyle w:val="a3"/>
        <w:snapToGrid w:val="0"/>
        <w:ind w:leftChars="177" w:left="425"/>
        <w:contextualSpacing/>
        <w:jc w:val="both"/>
        <w:rPr>
          <w:rFonts w:eastAsia="標楷體"/>
          <w:sz w:val="21"/>
          <w:szCs w:val="21"/>
        </w:rPr>
      </w:pPr>
      <w:r w:rsidRPr="00032606">
        <w:rPr>
          <w:rFonts w:eastAsia="標楷體"/>
          <w:sz w:val="21"/>
          <w:szCs w:val="21"/>
        </w:rPr>
        <w:t>4. Durante as ausências diárias do director, este é substituído pelo ajudante técnico de farmácia por ele indicado, sem prejuízo da sua responsabilidade própria.</w:t>
      </w:r>
    </w:p>
    <w:p w14:paraId="448A1BBB" w14:textId="77777777" w:rsidR="00854BBE" w:rsidRPr="00032606" w:rsidRDefault="00854BBE" w:rsidP="00EF5C4C">
      <w:pPr>
        <w:pStyle w:val="a3"/>
        <w:snapToGrid w:val="0"/>
        <w:spacing w:line="160" w:lineRule="exact"/>
        <w:ind w:leftChars="177" w:left="425"/>
        <w:contextualSpacing/>
        <w:jc w:val="both"/>
        <w:rPr>
          <w:rFonts w:eastAsia="標楷體"/>
          <w:sz w:val="21"/>
          <w:szCs w:val="21"/>
        </w:rPr>
      </w:pPr>
    </w:p>
    <w:p w14:paraId="0156AE7A" w14:textId="7D0AD7A6" w:rsidR="00854BBE" w:rsidRPr="00032606" w:rsidRDefault="00032606" w:rsidP="00EF5C4C">
      <w:pPr>
        <w:pStyle w:val="a3"/>
        <w:snapToGrid w:val="0"/>
        <w:ind w:leftChars="177" w:left="425"/>
        <w:contextualSpacing/>
        <w:jc w:val="both"/>
        <w:rPr>
          <w:rFonts w:eastAsia="標楷體"/>
          <w:b/>
          <w:bCs/>
          <w:sz w:val="21"/>
          <w:szCs w:val="21"/>
        </w:rPr>
      </w:pPr>
      <w:r w:rsidRPr="00032606">
        <w:rPr>
          <w:rFonts w:eastAsia="標楷體"/>
          <w:b/>
          <w:bCs/>
          <w:sz w:val="21"/>
          <w:szCs w:val="21"/>
        </w:rPr>
        <w:t>Artigo 54.º</w:t>
      </w:r>
      <w:r w:rsidR="00854BBE" w:rsidRPr="00032606">
        <w:rPr>
          <w:rFonts w:eastAsia="標楷體"/>
          <w:b/>
          <w:bCs/>
          <w:sz w:val="21"/>
          <w:szCs w:val="21"/>
        </w:rPr>
        <w:t xml:space="preserve"> </w:t>
      </w:r>
      <w:r w:rsidRPr="00032606">
        <w:rPr>
          <w:rFonts w:eastAsia="標楷體"/>
          <w:b/>
          <w:bCs/>
          <w:sz w:val="21"/>
          <w:szCs w:val="21"/>
        </w:rPr>
        <w:t>(Período de funcionamento)</w:t>
      </w:r>
    </w:p>
    <w:p w14:paraId="23D46284" w14:textId="4F805941" w:rsidR="00032606" w:rsidRPr="00032606" w:rsidRDefault="00032606" w:rsidP="00032606">
      <w:pPr>
        <w:pStyle w:val="a3"/>
        <w:snapToGrid w:val="0"/>
        <w:ind w:leftChars="177" w:left="425"/>
        <w:contextualSpacing/>
        <w:jc w:val="both"/>
        <w:rPr>
          <w:rFonts w:eastAsia="標楷體"/>
          <w:sz w:val="21"/>
          <w:szCs w:val="21"/>
        </w:rPr>
      </w:pPr>
      <w:r w:rsidRPr="00032606">
        <w:rPr>
          <w:rFonts w:eastAsia="標楷體"/>
          <w:sz w:val="21"/>
          <w:szCs w:val="21"/>
        </w:rPr>
        <w:t>1. As farmácias terão de estar abertas entre as nove e as dezanove horas, podendo, no entanto, alargar o período de funcionamento diário para além daqueles limites.</w:t>
      </w:r>
    </w:p>
    <w:p w14:paraId="57F5C436" w14:textId="09ED0089" w:rsidR="00032606" w:rsidRPr="00032606" w:rsidRDefault="00032606" w:rsidP="00032606">
      <w:pPr>
        <w:pStyle w:val="a3"/>
        <w:snapToGrid w:val="0"/>
        <w:ind w:leftChars="177" w:left="425"/>
        <w:contextualSpacing/>
        <w:jc w:val="both"/>
        <w:rPr>
          <w:rFonts w:eastAsia="標楷體"/>
          <w:sz w:val="21"/>
          <w:szCs w:val="21"/>
        </w:rPr>
      </w:pPr>
      <w:r w:rsidRPr="00032606">
        <w:rPr>
          <w:rFonts w:eastAsia="標楷體"/>
          <w:sz w:val="21"/>
          <w:szCs w:val="21"/>
        </w:rPr>
        <w:t>2. O período de funcionamento diário, quando superior ao previsto no número anterior, e o dia de encerramento semanal, quando existir, deverão ser comunicados ao Instituto para a Supervisão e Administração Farmacêutica e afixados na porta ou em vitrina da farmácia.</w:t>
      </w:r>
    </w:p>
    <w:p w14:paraId="5D6A2045" w14:textId="0A754262" w:rsidR="00854BBE" w:rsidRPr="00032606" w:rsidRDefault="00032606" w:rsidP="00032606">
      <w:pPr>
        <w:pStyle w:val="a3"/>
        <w:snapToGrid w:val="0"/>
        <w:ind w:leftChars="177" w:left="425"/>
        <w:contextualSpacing/>
        <w:jc w:val="both"/>
        <w:rPr>
          <w:rFonts w:eastAsia="標楷體"/>
          <w:sz w:val="21"/>
          <w:szCs w:val="21"/>
        </w:rPr>
      </w:pPr>
      <w:r w:rsidRPr="00032606">
        <w:rPr>
          <w:rFonts w:eastAsia="標楷體"/>
          <w:sz w:val="21"/>
          <w:szCs w:val="21"/>
        </w:rPr>
        <w:t>3. Sem prejuízo do disposto no artigo seguinte, as farmácias poderão encerrar nos dias previstos na lei para descanso semanal.</w:t>
      </w:r>
    </w:p>
    <w:p w14:paraId="4B64D6E6" w14:textId="77777777" w:rsidR="00854BBE" w:rsidRPr="00032606" w:rsidRDefault="00854BBE" w:rsidP="00EF5C4C">
      <w:pPr>
        <w:pStyle w:val="a3"/>
        <w:snapToGrid w:val="0"/>
        <w:spacing w:line="160" w:lineRule="exact"/>
        <w:ind w:leftChars="177" w:left="425"/>
        <w:contextualSpacing/>
        <w:jc w:val="both"/>
        <w:rPr>
          <w:rFonts w:eastAsia="標楷體"/>
          <w:sz w:val="21"/>
          <w:szCs w:val="21"/>
        </w:rPr>
      </w:pPr>
    </w:p>
    <w:p w14:paraId="0E8E401B" w14:textId="023DFCF7" w:rsidR="00854BBE" w:rsidRPr="00032606" w:rsidRDefault="00854BBE" w:rsidP="00854BBE">
      <w:pPr>
        <w:pStyle w:val="a3"/>
        <w:snapToGrid w:val="0"/>
        <w:contextualSpacing/>
        <w:rPr>
          <w:rFonts w:eastAsia="標楷體"/>
          <w:sz w:val="24"/>
          <w:szCs w:val="24"/>
        </w:rPr>
      </w:pPr>
    </w:p>
    <w:p w14:paraId="1F1E4934" w14:textId="66E5F827" w:rsidR="00854BBE" w:rsidRPr="00032606" w:rsidRDefault="00032606" w:rsidP="00854BBE">
      <w:pPr>
        <w:pStyle w:val="a3"/>
        <w:numPr>
          <w:ilvl w:val="0"/>
          <w:numId w:val="1"/>
        </w:numPr>
        <w:snapToGrid w:val="0"/>
        <w:ind w:left="426" w:hanging="426"/>
        <w:contextualSpacing/>
        <w:rPr>
          <w:rFonts w:eastAsia="微軟正黑體"/>
          <w:sz w:val="24"/>
          <w:szCs w:val="24"/>
        </w:rPr>
      </w:pPr>
      <w:bookmarkStart w:id="4" w:name="_Hlk200620758"/>
      <w:r w:rsidRPr="00032606">
        <w:rPr>
          <w:rFonts w:eastAsia="微軟正黑體"/>
          <w:sz w:val="24"/>
          <w:szCs w:val="24"/>
        </w:rPr>
        <w:t>Deve ser cumprido o disposto na Lei n.º 7/2008 (Lei das relações de trabalho), em vigor.</w:t>
      </w:r>
      <w:bookmarkEnd w:id="4"/>
    </w:p>
    <w:p w14:paraId="320EBBC4" w14:textId="296BA06E" w:rsidR="00854BBE" w:rsidRPr="00032606" w:rsidRDefault="00854BBE" w:rsidP="00D74A7D">
      <w:pPr>
        <w:spacing w:beforeLines="10" w:before="36" w:afterLines="50" w:after="180" w:line="240" w:lineRule="exact"/>
        <w:ind w:leftChars="-413" w:left="-396" w:right="-908" w:hangingChars="248" w:hanging="595"/>
        <w:jc w:val="both"/>
        <w:rPr>
          <w:rFonts w:ascii="Times New Roman" w:hAnsi="Times New Roman" w:cs="Times New Roman"/>
          <w:szCs w:val="24"/>
          <w:lang w:val="pt-PT"/>
        </w:rPr>
      </w:pPr>
    </w:p>
    <w:sectPr w:rsidR="00854BBE" w:rsidRPr="00032606" w:rsidSect="004B6A44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EA22" w14:textId="77777777" w:rsidR="00EC182E" w:rsidRDefault="00EC182E" w:rsidP="00B4553D">
      <w:r>
        <w:separator/>
      </w:r>
    </w:p>
  </w:endnote>
  <w:endnote w:type="continuationSeparator" w:id="0">
    <w:p w14:paraId="1207E22B" w14:textId="77777777" w:rsidR="00EC182E" w:rsidRDefault="00EC182E" w:rsidP="00B4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88B5" w14:textId="77777777" w:rsidR="00EC182E" w:rsidRDefault="00EC182E" w:rsidP="00B4553D">
      <w:r>
        <w:separator/>
      </w:r>
    </w:p>
  </w:footnote>
  <w:footnote w:type="continuationSeparator" w:id="0">
    <w:p w14:paraId="547828E2" w14:textId="77777777" w:rsidR="00EC182E" w:rsidRDefault="00EC182E" w:rsidP="00B4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C4C4C"/>
    <w:multiLevelType w:val="hybridMultilevel"/>
    <w:tmpl w:val="B94E7A52"/>
    <w:lvl w:ilvl="0" w:tplc="44303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67"/>
    <w:rsid w:val="000259CB"/>
    <w:rsid w:val="00032606"/>
    <w:rsid w:val="000D5760"/>
    <w:rsid w:val="000D77B0"/>
    <w:rsid w:val="001E323E"/>
    <w:rsid w:val="00205D8B"/>
    <w:rsid w:val="00290C50"/>
    <w:rsid w:val="002B272F"/>
    <w:rsid w:val="002D1CE1"/>
    <w:rsid w:val="00337F89"/>
    <w:rsid w:val="004424BA"/>
    <w:rsid w:val="00447867"/>
    <w:rsid w:val="004B2ECD"/>
    <w:rsid w:val="004B6A44"/>
    <w:rsid w:val="004D6EE5"/>
    <w:rsid w:val="004F7D80"/>
    <w:rsid w:val="00560996"/>
    <w:rsid w:val="005646C2"/>
    <w:rsid w:val="005751AF"/>
    <w:rsid w:val="00592C1E"/>
    <w:rsid w:val="005C06BA"/>
    <w:rsid w:val="006E272C"/>
    <w:rsid w:val="008045CE"/>
    <w:rsid w:val="00854BBE"/>
    <w:rsid w:val="00886B35"/>
    <w:rsid w:val="008E6312"/>
    <w:rsid w:val="00907452"/>
    <w:rsid w:val="00961728"/>
    <w:rsid w:val="009D26D1"/>
    <w:rsid w:val="009E0258"/>
    <w:rsid w:val="00A75B4E"/>
    <w:rsid w:val="00AA0790"/>
    <w:rsid w:val="00AB303D"/>
    <w:rsid w:val="00B4553D"/>
    <w:rsid w:val="00C67236"/>
    <w:rsid w:val="00CB6629"/>
    <w:rsid w:val="00D56CCE"/>
    <w:rsid w:val="00D74A7D"/>
    <w:rsid w:val="00DE152A"/>
    <w:rsid w:val="00DE6267"/>
    <w:rsid w:val="00DE684A"/>
    <w:rsid w:val="00DF4061"/>
    <w:rsid w:val="00EC182E"/>
    <w:rsid w:val="00EF5C4C"/>
    <w:rsid w:val="00F3091F"/>
    <w:rsid w:val="00F4341A"/>
    <w:rsid w:val="00FA3192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B39FA7"/>
  <w15:chartTrackingRefBased/>
  <w15:docId w15:val="{1D427D7C-163F-46BD-8A01-0C599388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86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4553D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B4553D"/>
    <w:rPr>
      <w:rFonts w:ascii="Times New Roman" w:eastAsia="新細明體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4553D"/>
    <w:rPr>
      <w:vertAlign w:val="superscript"/>
    </w:rPr>
  </w:style>
  <w:style w:type="table" w:styleId="a6">
    <w:name w:val="Table Grid"/>
    <w:basedOn w:val="a1"/>
    <w:uiPriority w:val="39"/>
    <w:rsid w:val="00B4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3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323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3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E3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1530</Words>
  <Characters>1593</Characters>
  <Application>Microsoft Office Word</Application>
  <DocSecurity>0</DocSecurity>
  <Lines>59</Lines>
  <Paragraphs>53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Oi Wa</dc:creator>
  <cp:keywords/>
  <dc:description/>
  <cp:lastModifiedBy>Lao Ka Meng</cp:lastModifiedBy>
  <cp:revision>3</cp:revision>
  <cp:lastPrinted>2024-11-05T03:15:00Z</cp:lastPrinted>
  <dcterms:created xsi:type="dcterms:W3CDTF">2025-06-12T03:06:00Z</dcterms:created>
  <dcterms:modified xsi:type="dcterms:W3CDTF">2025-06-12T03:48:00Z</dcterms:modified>
</cp:coreProperties>
</file>